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81BF" w14:textId="77777777" w:rsidR="007B6DAA" w:rsidRDefault="007B6DAA" w:rsidP="003837E8">
      <w:pPr>
        <w:pBdr>
          <w:top w:val="nil"/>
          <w:left w:val="nil"/>
          <w:bottom w:val="nil"/>
          <w:right w:val="nil"/>
          <w:between w:val="nil"/>
        </w:pBdr>
        <w:spacing w:line="259" w:lineRule="auto"/>
        <w:ind w:right="-710"/>
        <w:rPr>
          <w:rFonts w:ascii="Century Gothic" w:eastAsia="Century Gothic" w:hAnsi="Century Gothic" w:cs="Century Gothic"/>
          <w:color w:val="008000"/>
          <w:sz w:val="28"/>
          <w:szCs w:val="28"/>
        </w:rPr>
      </w:pPr>
    </w:p>
    <w:p w14:paraId="602C1570" w14:textId="3F3D1F3D" w:rsidR="0018223C" w:rsidRDefault="005C70CB" w:rsidP="00D22907">
      <w:pPr>
        <w:pBdr>
          <w:top w:val="nil"/>
          <w:left w:val="nil"/>
          <w:bottom w:val="nil"/>
          <w:right w:val="nil"/>
          <w:between w:val="nil"/>
        </w:pBdr>
        <w:spacing w:line="259" w:lineRule="auto"/>
        <w:ind w:left="-567" w:right="-710"/>
        <w:jc w:val="center"/>
        <w:rPr>
          <w:rFonts w:ascii="Century Gothic" w:eastAsia="Century Gothic" w:hAnsi="Century Gothic" w:cs="Century Gothic"/>
          <w:color w:val="008000"/>
          <w:sz w:val="28"/>
          <w:szCs w:val="28"/>
        </w:rPr>
      </w:pPr>
      <w:r w:rsidRPr="005C70CB">
        <w:rPr>
          <w:rFonts w:ascii="Century Gothic" w:eastAsia="Century Gothic" w:hAnsi="Century Gothic" w:cs="Century Gothic"/>
          <w:color w:val="35AA22"/>
          <w:sz w:val="28"/>
          <w:szCs w:val="28"/>
        </w:rPr>
        <w:t>AEPMI</w:t>
      </w:r>
      <w:r w:rsidR="00A65937" w:rsidRPr="00A65937">
        <w:rPr>
          <w:rFonts w:ascii="Century Gothic" w:eastAsia="Century Gothic" w:hAnsi="Century Gothic" w:cs="Century Gothic"/>
          <w:color w:val="FF0000"/>
          <w:sz w:val="28"/>
          <w:szCs w:val="28"/>
        </w:rPr>
        <w:t xml:space="preserve"> </w:t>
      </w:r>
      <w:r w:rsidR="003922FE">
        <w:rPr>
          <w:rFonts w:ascii="Century Gothic" w:eastAsia="Century Gothic" w:hAnsi="Century Gothic" w:cs="Century Gothic"/>
          <w:color w:val="008000"/>
          <w:sz w:val="28"/>
          <w:szCs w:val="28"/>
        </w:rPr>
        <w:t xml:space="preserve">pone de manifiesto </w:t>
      </w:r>
      <w:r w:rsidR="00D22907">
        <w:rPr>
          <w:rFonts w:ascii="Century Gothic" w:eastAsia="Century Gothic" w:hAnsi="Century Gothic" w:cs="Century Gothic"/>
          <w:color w:val="008000"/>
          <w:sz w:val="28"/>
          <w:szCs w:val="28"/>
        </w:rPr>
        <w:t xml:space="preserve">el vacío legal </w:t>
      </w:r>
      <w:r w:rsidR="003922FE">
        <w:rPr>
          <w:rFonts w:ascii="Century Gothic" w:eastAsia="Century Gothic" w:hAnsi="Century Gothic" w:cs="Century Gothic"/>
          <w:color w:val="008000"/>
          <w:sz w:val="28"/>
          <w:szCs w:val="28"/>
        </w:rPr>
        <w:t xml:space="preserve">por el que se ven afectadas </w:t>
      </w:r>
      <w:r w:rsidR="00D22907">
        <w:rPr>
          <w:rFonts w:ascii="Century Gothic" w:eastAsia="Century Gothic" w:hAnsi="Century Gothic" w:cs="Century Gothic"/>
          <w:color w:val="008000"/>
          <w:sz w:val="28"/>
          <w:szCs w:val="28"/>
        </w:rPr>
        <w:t>muchas familias tras la aprobación de la ampliación</w:t>
      </w:r>
      <w:r w:rsidR="00E02345">
        <w:rPr>
          <w:rFonts w:ascii="Century Gothic" w:eastAsia="Century Gothic" w:hAnsi="Century Gothic" w:cs="Century Gothic"/>
          <w:color w:val="008000"/>
          <w:sz w:val="28"/>
          <w:szCs w:val="28"/>
        </w:rPr>
        <w:t xml:space="preserve"> de</w:t>
      </w:r>
      <w:r w:rsidR="00D22907">
        <w:rPr>
          <w:rFonts w:ascii="Century Gothic" w:eastAsia="Century Gothic" w:hAnsi="Century Gothic" w:cs="Century Gothic"/>
          <w:color w:val="008000"/>
          <w:sz w:val="28"/>
          <w:szCs w:val="28"/>
        </w:rPr>
        <w:t xml:space="preserve"> </w:t>
      </w:r>
      <w:r w:rsidR="00941E50">
        <w:rPr>
          <w:rFonts w:ascii="Century Gothic" w:eastAsia="Century Gothic" w:hAnsi="Century Gothic" w:cs="Century Gothic"/>
          <w:color w:val="008000"/>
          <w:sz w:val="28"/>
          <w:szCs w:val="28"/>
        </w:rPr>
        <w:t>la prestación CUME</w:t>
      </w:r>
    </w:p>
    <w:p w14:paraId="163F512B" w14:textId="77777777" w:rsidR="0018223C" w:rsidRDefault="0018223C" w:rsidP="00B62855">
      <w:pPr>
        <w:pBdr>
          <w:top w:val="nil"/>
          <w:left w:val="nil"/>
          <w:bottom w:val="nil"/>
          <w:right w:val="nil"/>
          <w:between w:val="nil"/>
        </w:pBdr>
        <w:spacing w:line="259" w:lineRule="auto"/>
        <w:ind w:right="-710"/>
        <w:rPr>
          <w:rFonts w:ascii="Century Gothic" w:eastAsia="Century Gothic" w:hAnsi="Century Gothic" w:cs="Century Gothic"/>
          <w:color w:val="008000"/>
          <w:sz w:val="32"/>
          <w:szCs w:val="32"/>
        </w:rPr>
      </w:pPr>
    </w:p>
    <w:p w14:paraId="7D4D45F0" w14:textId="5943C07A" w:rsidR="007B6DAA" w:rsidRDefault="007B6DAA" w:rsidP="007B6DAA">
      <w:pPr>
        <w:pStyle w:val="Prrafodelista"/>
        <w:numPr>
          <w:ilvl w:val="0"/>
          <w:numId w:val="2"/>
        </w:numPr>
        <w:jc w:val="both"/>
        <w:rPr>
          <w:b/>
          <w:color w:val="666666"/>
        </w:rPr>
      </w:pPr>
      <w:bookmarkStart w:id="0" w:name="_heading=h.30j0zll" w:colFirst="0" w:colLast="0"/>
      <w:bookmarkEnd w:id="0"/>
      <w:r>
        <w:rPr>
          <w:b/>
          <w:color w:val="666666"/>
        </w:rPr>
        <w:t>La</w:t>
      </w:r>
      <w:r w:rsidRPr="007B6DAA">
        <w:rPr>
          <w:b/>
          <w:color w:val="666666"/>
        </w:rPr>
        <w:t xml:space="preserve"> ampliación de la prestación por cuidados a menores con patologías graves (CUME) </w:t>
      </w:r>
      <w:r>
        <w:rPr>
          <w:b/>
          <w:color w:val="666666"/>
        </w:rPr>
        <w:t>fue</w:t>
      </w:r>
      <w:r w:rsidR="00E02345" w:rsidRPr="00E02345">
        <w:rPr>
          <w:b/>
          <w:color w:val="666666"/>
        </w:rPr>
        <w:t xml:space="preserve"> aprobada a finales del pasado año, </w:t>
      </w:r>
      <w:r>
        <w:rPr>
          <w:b/>
          <w:color w:val="666666"/>
        </w:rPr>
        <w:t>extendiéndose hasta los 23 años</w:t>
      </w:r>
      <w:r w:rsidRPr="007B6DAA">
        <w:rPr>
          <w:b/>
          <w:color w:val="666666"/>
        </w:rPr>
        <w:t xml:space="preserve"> y no hasta los 18 como contempla</w:t>
      </w:r>
      <w:r>
        <w:rPr>
          <w:b/>
          <w:color w:val="666666"/>
        </w:rPr>
        <w:t>ba</w:t>
      </w:r>
      <w:r w:rsidRPr="007B6DAA">
        <w:rPr>
          <w:b/>
          <w:color w:val="666666"/>
        </w:rPr>
        <w:t xml:space="preserve"> la L</w:t>
      </w:r>
      <w:r>
        <w:rPr>
          <w:b/>
          <w:color w:val="666666"/>
        </w:rPr>
        <w:t>ey General de Seguridad Social</w:t>
      </w:r>
      <w:r w:rsidRPr="007B6DAA">
        <w:rPr>
          <w:b/>
          <w:color w:val="666666"/>
        </w:rPr>
        <w:t xml:space="preserve"> </w:t>
      </w:r>
    </w:p>
    <w:p w14:paraId="272EED0B" w14:textId="77777777" w:rsidR="007B6DAA" w:rsidRDefault="007B6DAA" w:rsidP="007B6DAA">
      <w:pPr>
        <w:pStyle w:val="Prrafodelista"/>
        <w:jc w:val="both"/>
        <w:rPr>
          <w:b/>
          <w:color w:val="666666"/>
        </w:rPr>
      </w:pPr>
    </w:p>
    <w:p w14:paraId="49629C58" w14:textId="7110BB42" w:rsidR="00E02345" w:rsidRDefault="007B6DAA" w:rsidP="007B6DAA">
      <w:pPr>
        <w:pStyle w:val="Prrafodelista"/>
        <w:numPr>
          <w:ilvl w:val="0"/>
          <w:numId w:val="2"/>
        </w:numPr>
        <w:jc w:val="both"/>
        <w:rPr>
          <w:b/>
          <w:color w:val="666666"/>
        </w:rPr>
      </w:pPr>
      <w:r>
        <w:rPr>
          <w:b/>
          <w:color w:val="666666"/>
        </w:rPr>
        <w:t xml:space="preserve">Sin embargo, </w:t>
      </w:r>
      <w:r w:rsidR="00E02345" w:rsidRPr="00E02345">
        <w:rPr>
          <w:b/>
          <w:color w:val="666666"/>
        </w:rPr>
        <w:t>es</w:t>
      </w:r>
      <w:r>
        <w:rPr>
          <w:b/>
          <w:color w:val="666666"/>
        </w:rPr>
        <w:t>ta</w:t>
      </w:r>
      <w:r w:rsidR="00E02345" w:rsidRPr="00E02345">
        <w:rPr>
          <w:b/>
          <w:color w:val="666666"/>
        </w:rPr>
        <w:t xml:space="preserve"> ayuda</w:t>
      </w:r>
      <w:r>
        <w:rPr>
          <w:b/>
          <w:color w:val="666666"/>
        </w:rPr>
        <w:t>,</w:t>
      </w:r>
      <w:r w:rsidR="00E02345" w:rsidRPr="00E02345">
        <w:rPr>
          <w:b/>
          <w:color w:val="666666"/>
        </w:rPr>
        <w:t xml:space="preserve"> que compensa la pérdida de ingresos que sufren las madres y padres por el cuidado directo y continuo de jóvenes afectados por cáncer u otra enfermedad grave</w:t>
      </w:r>
      <w:r>
        <w:rPr>
          <w:b/>
          <w:color w:val="666666"/>
        </w:rPr>
        <w:t>, ha dejado en el limbo much</w:t>
      </w:r>
      <w:r w:rsidR="003922FE">
        <w:rPr>
          <w:b/>
          <w:color w:val="666666"/>
        </w:rPr>
        <w:t>as familias</w:t>
      </w:r>
    </w:p>
    <w:p w14:paraId="29CD9ABE" w14:textId="77777777" w:rsidR="00E02345" w:rsidRPr="00E02345" w:rsidRDefault="00E02345" w:rsidP="00E02345">
      <w:pPr>
        <w:pStyle w:val="Prrafodelista"/>
        <w:jc w:val="both"/>
        <w:rPr>
          <w:b/>
          <w:color w:val="666666"/>
        </w:rPr>
      </w:pPr>
    </w:p>
    <w:p w14:paraId="0620FDBE" w14:textId="1A0ED00B" w:rsidR="00DA25C8" w:rsidRDefault="00296F89">
      <w:pPr>
        <w:jc w:val="both"/>
        <w:rPr>
          <w:color w:val="666666"/>
        </w:rPr>
      </w:pPr>
      <w:r>
        <w:rPr>
          <w:b/>
          <w:color w:val="666666"/>
        </w:rPr>
        <w:t>16</w:t>
      </w:r>
      <w:r w:rsidR="00364F2D">
        <w:rPr>
          <w:b/>
          <w:color w:val="666666"/>
        </w:rPr>
        <w:t xml:space="preserve"> de </w:t>
      </w:r>
      <w:r w:rsidR="00D22907">
        <w:rPr>
          <w:b/>
          <w:color w:val="666666"/>
        </w:rPr>
        <w:t>febrero</w:t>
      </w:r>
      <w:r w:rsidR="00364F2D">
        <w:rPr>
          <w:b/>
          <w:color w:val="666666"/>
        </w:rPr>
        <w:t xml:space="preserve"> 202</w:t>
      </w:r>
      <w:r w:rsidR="00D22907">
        <w:rPr>
          <w:b/>
          <w:color w:val="666666"/>
        </w:rPr>
        <w:t>2</w:t>
      </w:r>
      <w:r w:rsidR="00364F2D">
        <w:rPr>
          <w:b/>
          <w:color w:val="666666"/>
        </w:rPr>
        <w:t xml:space="preserve"> –</w:t>
      </w:r>
      <w:r w:rsidR="00364F2D">
        <w:rPr>
          <w:rFonts w:ascii="Verdana" w:eastAsia="Verdana" w:hAnsi="Verdana" w:cs="Verdana"/>
          <w:b/>
          <w:color w:val="555555"/>
          <w:sz w:val="20"/>
          <w:szCs w:val="20"/>
        </w:rPr>
        <w:t xml:space="preserve"> </w:t>
      </w:r>
      <w:r w:rsidR="005C70CB" w:rsidRPr="005C70CB">
        <w:rPr>
          <w:b/>
          <w:color w:val="404040" w:themeColor="text1" w:themeTint="BF"/>
        </w:rPr>
        <w:t xml:space="preserve">La Asociación de Enfermos de Patologías Mitocondriales </w:t>
      </w:r>
      <w:r w:rsidR="00A65937">
        <w:rPr>
          <w:color w:val="666666"/>
        </w:rPr>
        <w:t>junto a la</w:t>
      </w:r>
      <w:r w:rsidR="00364F2D">
        <w:rPr>
          <w:color w:val="666666"/>
        </w:rPr>
        <w:t xml:space="preserve"> </w:t>
      </w:r>
      <w:r w:rsidR="00364F2D">
        <w:rPr>
          <w:b/>
          <w:color w:val="666666"/>
        </w:rPr>
        <w:t>Federación Española de Enfermedades Neuromusculares</w:t>
      </w:r>
      <w:r w:rsidR="00364F2D">
        <w:rPr>
          <w:color w:val="666666"/>
        </w:rPr>
        <w:t xml:space="preserve"> (Federación ASEM)</w:t>
      </w:r>
      <w:r w:rsidR="00E02345">
        <w:rPr>
          <w:color w:val="666666"/>
        </w:rPr>
        <w:t xml:space="preserve"> denuncia</w:t>
      </w:r>
      <w:r w:rsidR="00A65937">
        <w:rPr>
          <w:color w:val="666666"/>
        </w:rPr>
        <w:t>n</w:t>
      </w:r>
      <w:r w:rsidR="00E02345">
        <w:rPr>
          <w:color w:val="666666"/>
        </w:rPr>
        <w:t xml:space="preserve"> el vacío legal en el que se encuentran </w:t>
      </w:r>
      <w:r w:rsidR="00DA25C8">
        <w:rPr>
          <w:color w:val="666666"/>
        </w:rPr>
        <w:t>numerosa</w:t>
      </w:r>
      <w:r w:rsidR="00E02345">
        <w:rPr>
          <w:color w:val="666666"/>
        </w:rPr>
        <w:t xml:space="preserve">s familias tras la entrada en vigor de la </w:t>
      </w:r>
      <w:r w:rsidR="00DA25C8" w:rsidRPr="00DA25C8">
        <w:rPr>
          <w:color w:val="666666"/>
        </w:rPr>
        <w:t>modificación de la Ley General de la Seguridad Social</w:t>
      </w:r>
      <w:r w:rsidR="003922FE">
        <w:rPr>
          <w:color w:val="666666"/>
        </w:rPr>
        <w:t>,</w:t>
      </w:r>
      <w:r w:rsidR="00DA25C8" w:rsidRPr="00DA25C8">
        <w:rPr>
          <w:color w:val="666666"/>
        </w:rPr>
        <w:t xml:space="preserve"> </w:t>
      </w:r>
      <w:r w:rsidR="007B6DAA">
        <w:rPr>
          <w:color w:val="666666"/>
        </w:rPr>
        <w:t>por la que se amplía</w:t>
      </w:r>
      <w:r w:rsidR="00DA25C8">
        <w:rPr>
          <w:color w:val="666666"/>
        </w:rPr>
        <w:t xml:space="preserve"> </w:t>
      </w:r>
      <w:r w:rsidR="00E02345">
        <w:rPr>
          <w:color w:val="666666"/>
        </w:rPr>
        <w:t xml:space="preserve">la </w:t>
      </w:r>
      <w:r w:rsidR="00E02345" w:rsidRPr="000F4682">
        <w:rPr>
          <w:b/>
          <w:color w:val="666666"/>
        </w:rPr>
        <w:t>prestación por cuidados a menores con patologías graves (</w:t>
      </w:r>
      <w:r w:rsidR="00E02345">
        <w:rPr>
          <w:b/>
          <w:color w:val="666666"/>
        </w:rPr>
        <w:t>CUME) hasta los 23 años</w:t>
      </w:r>
      <w:r w:rsidR="000F4682">
        <w:rPr>
          <w:b/>
          <w:color w:val="666666"/>
        </w:rPr>
        <w:t>.</w:t>
      </w:r>
      <w:r w:rsidR="00D974A7">
        <w:rPr>
          <w:b/>
          <w:color w:val="666666"/>
        </w:rPr>
        <w:t xml:space="preserve"> </w:t>
      </w:r>
      <w:r w:rsidR="00D974A7" w:rsidRPr="00D974A7">
        <w:rPr>
          <w:color w:val="666666"/>
        </w:rPr>
        <w:t>E</w:t>
      </w:r>
      <w:r w:rsidR="00DA25C8" w:rsidRPr="00DA25C8">
        <w:rPr>
          <w:color w:val="666666"/>
        </w:rPr>
        <w:t>sta</w:t>
      </w:r>
      <w:r w:rsidR="00AB569D">
        <w:rPr>
          <w:color w:val="666666"/>
        </w:rPr>
        <w:t xml:space="preserve"> reforma</w:t>
      </w:r>
      <w:r w:rsidR="003922FE">
        <w:rPr>
          <w:color w:val="666666"/>
        </w:rPr>
        <w:t xml:space="preserve"> </w:t>
      </w:r>
      <w:r w:rsidR="00DA25C8" w:rsidRPr="00DA25C8">
        <w:rPr>
          <w:color w:val="666666"/>
        </w:rPr>
        <w:t>que comenzó a ser efectiva al inicio de 2022</w:t>
      </w:r>
      <w:r w:rsidR="00DA25C8">
        <w:rPr>
          <w:color w:val="666666"/>
        </w:rPr>
        <w:t xml:space="preserve">, ha dejado </w:t>
      </w:r>
      <w:r w:rsidR="00B62855">
        <w:rPr>
          <w:color w:val="666666"/>
        </w:rPr>
        <w:t xml:space="preserve">en el limbo a </w:t>
      </w:r>
      <w:r w:rsidR="00DA25C8">
        <w:rPr>
          <w:color w:val="666666"/>
        </w:rPr>
        <w:t>muchas familias cuyos hijos cumplieron 1</w:t>
      </w:r>
      <w:r w:rsidR="00DA25C8" w:rsidRPr="00DA25C8">
        <w:rPr>
          <w:color w:val="666666"/>
        </w:rPr>
        <w:t xml:space="preserve">8 años antes de que se modificara la </w:t>
      </w:r>
      <w:r w:rsidR="003677BF">
        <w:rPr>
          <w:color w:val="666666"/>
        </w:rPr>
        <w:t>L</w:t>
      </w:r>
      <w:r w:rsidR="00DA25C8" w:rsidRPr="00DA25C8">
        <w:rPr>
          <w:color w:val="666666"/>
        </w:rPr>
        <w:t>ey</w:t>
      </w:r>
      <w:r w:rsidR="00DA25C8">
        <w:rPr>
          <w:color w:val="666666"/>
        </w:rPr>
        <w:t>.</w:t>
      </w:r>
    </w:p>
    <w:p w14:paraId="6860F482" w14:textId="6A910EF1" w:rsidR="00D974A7" w:rsidRDefault="00D974A7">
      <w:pPr>
        <w:jc w:val="both"/>
        <w:rPr>
          <w:color w:val="666666"/>
        </w:rPr>
      </w:pPr>
    </w:p>
    <w:p w14:paraId="64801B1C" w14:textId="464CCBA3" w:rsidR="007B6DAA" w:rsidRDefault="00D974A7">
      <w:pPr>
        <w:jc w:val="both"/>
        <w:rPr>
          <w:color w:val="666666"/>
        </w:rPr>
      </w:pPr>
      <w:r>
        <w:rPr>
          <w:color w:val="666666"/>
        </w:rPr>
        <w:t>Pese a</w:t>
      </w:r>
      <w:r w:rsidR="007B6DAA">
        <w:rPr>
          <w:color w:val="666666"/>
        </w:rPr>
        <w:t xml:space="preserve"> la buena noticia que supuso l</w:t>
      </w:r>
      <w:r>
        <w:rPr>
          <w:color w:val="666666"/>
        </w:rPr>
        <w:t>a ampliación</w:t>
      </w:r>
      <w:r w:rsidR="003922FE">
        <w:rPr>
          <w:color w:val="666666"/>
        </w:rPr>
        <w:t xml:space="preserve"> de la prestación</w:t>
      </w:r>
      <w:r>
        <w:rPr>
          <w:color w:val="666666"/>
        </w:rPr>
        <w:t xml:space="preserve">, desde </w:t>
      </w:r>
      <w:r w:rsidR="00A65937">
        <w:rPr>
          <w:color w:val="666666"/>
        </w:rPr>
        <w:t xml:space="preserve">el movimiento asociativo </w:t>
      </w:r>
      <w:r>
        <w:rPr>
          <w:color w:val="666666"/>
        </w:rPr>
        <w:t xml:space="preserve">insisten en que las enfermedades neuromusculares </w:t>
      </w:r>
      <w:r w:rsidR="007B6DAA">
        <w:rPr>
          <w:color w:val="666666"/>
        </w:rPr>
        <w:t>“</w:t>
      </w:r>
      <w:r w:rsidRPr="007B6DAA">
        <w:rPr>
          <w:i/>
          <w:color w:val="666666"/>
        </w:rPr>
        <w:t xml:space="preserve">no </w:t>
      </w:r>
      <w:r w:rsidR="003922FE">
        <w:rPr>
          <w:i/>
          <w:color w:val="666666"/>
        </w:rPr>
        <w:t xml:space="preserve">desaparecen </w:t>
      </w:r>
      <w:r w:rsidR="007B6DAA" w:rsidRPr="007B6DAA">
        <w:rPr>
          <w:i/>
          <w:color w:val="666666"/>
        </w:rPr>
        <w:t>al cumplir cierta edad</w:t>
      </w:r>
      <w:r w:rsidR="007B6DAA">
        <w:rPr>
          <w:color w:val="666666"/>
        </w:rPr>
        <w:t>” y que l</w:t>
      </w:r>
      <w:r w:rsidR="003922FE">
        <w:rPr>
          <w:color w:val="666666"/>
        </w:rPr>
        <w:t xml:space="preserve">os padres y madres </w:t>
      </w:r>
      <w:r w:rsidR="007B6DAA">
        <w:rPr>
          <w:color w:val="666666"/>
        </w:rPr>
        <w:t xml:space="preserve">cuyos hijos </w:t>
      </w:r>
      <w:r w:rsidR="003922FE">
        <w:rPr>
          <w:color w:val="666666"/>
        </w:rPr>
        <w:t>habían</w:t>
      </w:r>
      <w:r w:rsidR="00D53339">
        <w:rPr>
          <w:color w:val="666666"/>
        </w:rPr>
        <w:t xml:space="preserve"> </w:t>
      </w:r>
      <w:r w:rsidR="003922FE">
        <w:rPr>
          <w:color w:val="666666"/>
        </w:rPr>
        <w:t>cumplido</w:t>
      </w:r>
      <w:r w:rsidR="00D53339">
        <w:rPr>
          <w:color w:val="666666"/>
        </w:rPr>
        <w:t xml:space="preserve"> </w:t>
      </w:r>
      <w:r w:rsidR="007B6DAA">
        <w:rPr>
          <w:color w:val="666666"/>
        </w:rPr>
        <w:t xml:space="preserve">la mayoría de edad </w:t>
      </w:r>
      <w:r w:rsidR="003922FE">
        <w:rPr>
          <w:color w:val="666666"/>
        </w:rPr>
        <w:t>previamente</w:t>
      </w:r>
      <w:r w:rsidR="007B6DAA">
        <w:rPr>
          <w:color w:val="666666"/>
        </w:rPr>
        <w:t xml:space="preserve"> a la modificación de la ley “</w:t>
      </w:r>
      <w:r w:rsidR="007B6DAA" w:rsidRPr="007B6DAA">
        <w:rPr>
          <w:i/>
          <w:color w:val="666666"/>
        </w:rPr>
        <w:t>se han quedado fuera, en una situación muy injusta y de desventaja,</w:t>
      </w:r>
      <w:r w:rsidR="003922FE">
        <w:rPr>
          <w:i/>
          <w:color w:val="666666"/>
        </w:rPr>
        <w:t xml:space="preserve"> ante la necesidad de cuidados no cubierta del hijo o hija con enfermedad grave</w:t>
      </w:r>
      <w:r w:rsidR="007B6DAA">
        <w:rPr>
          <w:color w:val="666666"/>
        </w:rPr>
        <w:t xml:space="preserve">”. </w:t>
      </w:r>
    </w:p>
    <w:p w14:paraId="1BAFDB10" w14:textId="77777777" w:rsidR="007B6DAA" w:rsidRDefault="007B6DAA">
      <w:pPr>
        <w:jc w:val="both"/>
        <w:rPr>
          <w:color w:val="666666"/>
        </w:rPr>
      </w:pPr>
    </w:p>
    <w:p w14:paraId="0DF4187B" w14:textId="4E96C500" w:rsidR="00E01C58" w:rsidRDefault="00E01C58" w:rsidP="00E01C58">
      <w:pPr>
        <w:jc w:val="both"/>
        <w:rPr>
          <w:color w:val="666666"/>
        </w:rPr>
      </w:pPr>
      <w:r>
        <w:rPr>
          <w:color w:val="666666"/>
        </w:rPr>
        <w:t xml:space="preserve">De este modo, </w:t>
      </w:r>
      <w:r w:rsidR="005C70CB" w:rsidRPr="005C70CB">
        <w:rPr>
          <w:color w:val="404040" w:themeColor="text1" w:themeTint="BF"/>
        </w:rPr>
        <w:t>AEPMI</w:t>
      </w:r>
      <w:r w:rsidR="00A65937" w:rsidRPr="00A65937">
        <w:rPr>
          <w:color w:val="FF0000"/>
        </w:rPr>
        <w:t xml:space="preserve"> </w:t>
      </w:r>
      <w:r w:rsidR="00992CF5">
        <w:rPr>
          <w:color w:val="666666"/>
        </w:rPr>
        <w:t xml:space="preserve">junto a </w:t>
      </w:r>
      <w:r>
        <w:rPr>
          <w:color w:val="666666"/>
        </w:rPr>
        <w:t>Federación</w:t>
      </w:r>
      <w:r w:rsidR="00A65937">
        <w:rPr>
          <w:color w:val="666666"/>
        </w:rPr>
        <w:t xml:space="preserve"> ASEM</w:t>
      </w:r>
      <w:r>
        <w:rPr>
          <w:color w:val="666666"/>
        </w:rPr>
        <w:t xml:space="preserve"> solicitan a</w:t>
      </w:r>
      <w:r w:rsidRPr="00D974A7">
        <w:rPr>
          <w:color w:val="666666"/>
        </w:rPr>
        <w:t xml:space="preserve"> las autoridades </w:t>
      </w:r>
      <w:r>
        <w:rPr>
          <w:color w:val="666666"/>
        </w:rPr>
        <w:t xml:space="preserve">que </w:t>
      </w:r>
      <w:r w:rsidRPr="00D974A7">
        <w:rPr>
          <w:color w:val="666666"/>
        </w:rPr>
        <w:t xml:space="preserve">establezcan el carácter retroactivo de esta </w:t>
      </w:r>
      <w:r>
        <w:rPr>
          <w:color w:val="666666"/>
        </w:rPr>
        <w:t>prestación y que, de este modo, sean beneficiarias las</w:t>
      </w:r>
      <w:r w:rsidR="00D53339">
        <w:rPr>
          <w:color w:val="666666"/>
        </w:rPr>
        <w:t xml:space="preserve"> </w:t>
      </w:r>
      <w:r w:rsidR="003922FE">
        <w:rPr>
          <w:color w:val="666666"/>
        </w:rPr>
        <w:t>familias con hijos de hasta 23 años</w:t>
      </w:r>
      <w:r>
        <w:rPr>
          <w:color w:val="666666"/>
        </w:rPr>
        <w:t xml:space="preserve">, incluyendo las que </w:t>
      </w:r>
      <w:r w:rsidRPr="00D974A7">
        <w:rPr>
          <w:color w:val="666666"/>
        </w:rPr>
        <w:t>se quedaron sin prestación antes de diciembre de 2021</w:t>
      </w:r>
      <w:r>
        <w:rPr>
          <w:color w:val="666666"/>
        </w:rPr>
        <w:t>. “</w:t>
      </w:r>
      <w:r w:rsidRPr="00E01C58">
        <w:rPr>
          <w:i/>
          <w:color w:val="666666"/>
        </w:rPr>
        <w:t>Es de recibo que todos ell</w:t>
      </w:r>
      <w:r w:rsidR="00191F37">
        <w:rPr>
          <w:i/>
          <w:color w:val="666666"/>
        </w:rPr>
        <w:t>a</w:t>
      </w:r>
      <w:r w:rsidRPr="00E01C58">
        <w:rPr>
          <w:i/>
          <w:color w:val="666666"/>
        </w:rPr>
        <w:t>s puedan percibir la ayuda CUME como les correspondería</w:t>
      </w:r>
      <w:r>
        <w:rPr>
          <w:color w:val="666666"/>
        </w:rPr>
        <w:t>”, subrayan.</w:t>
      </w:r>
    </w:p>
    <w:p w14:paraId="25FE31E1" w14:textId="77777777" w:rsidR="00E01C58" w:rsidRDefault="00E01C58">
      <w:pPr>
        <w:jc w:val="both"/>
        <w:rPr>
          <w:color w:val="666666"/>
        </w:rPr>
      </w:pPr>
    </w:p>
    <w:p w14:paraId="764589F9" w14:textId="644F255D" w:rsidR="00E01C58" w:rsidRDefault="007B6DAA">
      <w:pPr>
        <w:jc w:val="both"/>
        <w:rPr>
          <w:color w:val="666666"/>
        </w:rPr>
      </w:pPr>
      <w:r>
        <w:rPr>
          <w:color w:val="666666"/>
        </w:rPr>
        <w:t xml:space="preserve">Así mismo, recuerdan que </w:t>
      </w:r>
      <w:r w:rsidR="00D974A7" w:rsidRPr="007B6DAA">
        <w:rPr>
          <w:color w:val="666666"/>
        </w:rPr>
        <w:t>a los 23 años la enfermedad sigue progresando</w:t>
      </w:r>
      <w:r w:rsidR="00D974A7">
        <w:rPr>
          <w:color w:val="666666"/>
        </w:rPr>
        <w:t xml:space="preserve">, por lo que reivindican </w:t>
      </w:r>
      <w:r w:rsidR="003677BF">
        <w:rPr>
          <w:color w:val="666666"/>
        </w:rPr>
        <w:t>a</w:t>
      </w:r>
      <w:r w:rsidR="00D974A7">
        <w:rPr>
          <w:color w:val="666666"/>
        </w:rPr>
        <w:t xml:space="preserve"> los poderes públicos que</w:t>
      </w:r>
      <w:r w:rsidR="00191F37">
        <w:rPr>
          <w:color w:val="666666"/>
        </w:rPr>
        <w:t xml:space="preserve"> dicha ayuda</w:t>
      </w:r>
      <w:r w:rsidR="00D974A7">
        <w:rPr>
          <w:color w:val="666666"/>
        </w:rPr>
        <w:t xml:space="preserve"> “</w:t>
      </w:r>
      <w:r w:rsidRPr="007B6DAA">
        <w:rPr>
          <w:i/>
          <w:color w:val="666666"/>
        </w:rPr>
        <w:t>no se limite por edad y sí</w:t>
      </w:r>
      <w:r w:rsidR="00D974A7" w:rsidRPr="007B6DAA">
        <w:rPr>
          <w:i/>
          <w:color w:val="666666"/>
        </w:rPr>
        <w:t xml:space="preserve"> por la gravedad de la patología y dependencia</w:t>
      </w:r>
      <w:r>
        <w:rPr>
          <w:color w:val="666666"/>
        </w:rPr>
        <w:t xml:space="preserve">”. </w:t>
      </w:r>
      <w:r w:rsidR="00E01C58" w:rsidRPr="00E01C58">
        <w:rPr>
          <w:color w:val="666666"/>
        </w:rPr>
        <w:t>En este sentido,</w:t>
      </w:r>
      <w:r w:rsidR="00A65937">
        <w:rPr>
          <w:color w:val="666666"/>
        </w:rPr>
        <w:t xml:space="preserve"> </w:t>
      </w:r>
      <w:r w:rsidR="00E01C58">
        <w:rPr>
          <w:color w:val="666666"/>
        </w:rPr>
        <w:t>insisten en</w:t>
      </w:r>
      <w:r w:rsidR="00E01C58" w:rsidRPr="00E01C58">
        <w:rPr>
          <w:color w:val="666666"/>
        </w:rPr>
        <w:t xml:space="preserve"> que las enfermedades graves, como es el caso de</w:t>
      </w:r>
      <w:r w:rsidR="00191F37">
        <w:rPr>
          <w:color w:val="666666"/>
        </w:rPr>
        <w:t xml:space="preserve"> muchas de</w:t>
      </w:r>
      <w:r w:rsidR="00E01C58" w:rsidRPr="00E01C58">
        <w:rPr>
          <w:color w:val="666666"/>
        </w:rPr>
        <w:t xml:space="preserve"> las neuromusculares, prevalecen más allá de los </w:t>
      </w:r>
      <w:r w:rsidR="00191F37">
        <w:rPr>
          <w:color w:val="666666"/>
        </w:rPr>
        <w:t>23</w:t>
      </w:r>
      <w:r w:rsidR="00191F37" w:rsidRPr="00E01C58">
        <w:rPr>
          <w:color w:val="666666"/>
        </w:rPr>
        <w:t xml:space="preserve"> </w:t>
      </w:r>
      <w:r w:rsidR="00E01C58" w:rsidRPr="00E01C58">
        <w:rPr>
          <w:color w:val="666666"/>
        </w:rPr>
        <w:t>años, e incluso tienden a agravarse.</w:t>
      </w:r>
    </w:p>
    <w:p w14:paraId="5CC314E2" w14:textId="43050BE7" w:rsidR="00E01C58" w:rsidRDefault="00E01C58">
      <w:pPr>
        <w:jc w:val="both"/>
        <w:rPr>
          <w:color w:val="666666"/>
        </w:rPr>
      </w:pPr>
    </w:p>
    <w:p w14:paraId="33A662AD" w14:textId="112464D0" w:rsidR="00E01C58" w:rsidRDefault="00E01C58">
      <w:pPr>
        <w:jc w:val="both"/>
        <w:rPr>
          <w:color w:val="666666"/>
        </w:rPr>
      </w:pPr>
    </w:p>
    <w:p w14:paraId="3C3C2A7F" w14:textId="6B37270C" w:rsidR="00E01C58" w:rsidRDefault="00E01C58">
      <w:pPr>
        <w:jc w:val="both"/>
        <w:rPr>
          <w:color w:val="666666"/>
        </w:rPr>
      </w:pPr>
    </w:p>
    <w:p w14:paraId="3DE1DA31" w14:textId="32F4FA2F" w:rsidR="00E01C58" w:rsidRPr="00E01C58" w:rsidRDefault="00E01C58">
      <w:pPr>
        <w:jc w:val="both"/>
        <w:rPr>
          <w:b/>
          <w:color w:val="00B050"/>
        </w:rPr>
      </w:pPr>
      <w:r w:rsidRPr="00E01C58">
        <w:rPr>
          <w:b/>
          <w:color w:val="00B050"/>
        </w:rPr>
        <w:lastRenderedPageBreak/>
        <w:t>Prestación CUME</w:t>
      </w:r>
    </w:p>
    <w:p w14:paraId="7B2EB3B0" w14:textId="77777777" w:rsidR="00E01C58" w:rsidRPr="00E01C58" w:rsidRDefault="00E01C58">
      <w:pPr>
        <w:jc w:val="both"/>
        <w:rPr>
          <w:b/>
          <w:color w:val="666666"/>
        </w:rPr>
      </w:pPr>
    </w:p>
    <w:p w14:paraId="45375A02" w14:textId="0A473298" w:rsidR="0018223C" w:rsidRDefault="00364F2D">
      <w:pPr>
        <w:jc w:val="both"/>
        <w:rPr>
          <w:color w:val="666666"/>
        </w:rPr>
      </w:pPr>
      <w:r>
        <w:rPr>
          <w:color w:val="666666"/>
        </w:rPr>
        <w:t xml:space="preserve">La prestación </w:t>
      </w:r>
      <w:r>
        <w:rPr>
          <w:b/>
          <w:color w:val="666666"/>
        </w:rPr>
        <w:t xml:space="preserve">CUME </w:t>
      </w:r>
      <w:bookmarkStart w:id="1" w:name="_Hlk95728100"/>
      <w:r>
        <w:rPr>
          <w:b/>
          <w:color w:val="666666"/>
        </w:rPr>
        <w:t>es una ayuda que compensa la pérdida de ingresos que sufren las madres y padres</w:t>
      </w:r>
      <w:r>
        <w:rPr>
          <w:color w:val="666666"/>
        </w:rPr>
        <w:t>, que se ven obligados a reducir su jornada de trabajo y su salario para cuidar de manera directa, continua y permanente del menor a su cargo, afectado por cáncer u otra enfermedad grave</w:t>
      </w:r>
      <w:bookmarkEnd w:id="1"/>
      <w:r>
        <w:rPr>
          <w:color w:val="666666"/>
        </w:rPr>
        <w:t xml:space="preserve">. </w:t>
      </w:r>
      <w:r w:rsidR="00AB569D">
        <w:rPr>
          <w:color w:val="666666"/>
        </w:rPr>
        <w:t>En teoría, l</w:t>
      </w:r>
      <w:r>
        <w:rPr>
          <w:color w:val="666666"/>
        </w:rPr>
        <w:t>a ampliación de la ayuda hasta los 23 años beneficia</w:t>
      </w:r>
      <w:r w:rsidR="00AB569D">
        <w:rPr>
          <w:color w:val="666666"/>
        </w:rPr>
        <w:t>ría</w:t>
      </w:r>
      <w:r>
        <w:rPr>
          <w:color w:val="666666"/>
        </w:rPr>
        <w:t xml:space="preserve"> a 8.000 hogares que actualmente reciben esta prestación, </w:t>
      </w:r>
      <w:r w:rsidR="00AB569D">
        <w:rPr>
          <w:color w:val="666666"/>
        </w:rPr>
        <w:t>pero en la práctica</w:t>
      </w:r>
      <w:r w:rsidR="00D974A7">
        <w:rPr>
          <w:color w:val="666666"/>
        </w:rPr>
        <w:t xml:space="preserve">, </w:t>
      </w:r>
      <w:r w:rsidR="00191F37">
        <w:rPr>
          <w:color w:val="666666"/>
        </w:rPr>
        <w:t>muchas</w:t>
      </w:r>
      <w:r w:rsidR="00AB569D">
        <w:rPr>
          <w:color w:val="666666"/>
        </w:rPr>
        <w:t xml:space="preserve"> familias </w:t>
      </w:r>
      <w:r>
        <w:rPr>
          <w:color w:val="666666"/>
        </w:rPr>
        <w:t>con hijos menores afectados por enfermedad grave</w:t>
      </w:r>
      <w:r w:rsidR="00AB569D">
        <w:rPr>
          <w:color w:val="666666"/>
        </w:rPr>
        <w:t xml:space="preserve"> se han quedado fuera</w:t>
      </w:r>
      <w:r w:rsidR="00D974A7">
        <w:rPr>
          <w:color w:val="666666"/>
        </w:rPr>
        <w:t>.</w:t>
      </w:r>
    </w:p>
    <w:p w14:paraId="13041D64" w14:textId="77777777" w:rsidR="00AB569D" w:rsidRDefault="00AB569D">
      <w:pPr>
        <w:jc w:val="both"/>
        <w:rPr>
          <w:color w:val="666666"/>
        </w:rPr>
      </w:pPr>
    </w:p>
    <w:p w14:paraId="7784C994" w14:textId="65221275" w:rsidR="0018223C" w:rsidRDefault="00AB569D">
      <w:pPr>
        <w:jc w:val="both"/>
        <w:rPr>
          <w:color w:val="666666"/>
        </w:rPr>
      </w:pPr>
      <w:r>
        <w:rPr>
          <w:color w:val="666666"/>
        </w:rPr>
        <w:t xml:space="preserve">Desde </w:t>
      </w:r>
      <w:r w:rsidR="005C70CB" w:rsidRPr="005C70CB">
        <w:rPr>
          <w:color w:val="404040" w:themeColor="text1" w:themeTint="BF"/>
        </w:rPr>
        <w:t>AEPMI</w:t>
      </w:r>
      <w:r w:rsidR="00A65937" w:rsidRPr="00A65937">
        <w:rPr>
          <w:color w:val="FF0000"/>
        </w:rPr>
        <w:t xml:space="preserve"> </w:t>
      </w:r>
      <w:r>
        <w:rPr>
          <w:color w:val="666666"/>
        </w:rPr>
        <w:t>recuerdan</w:t>
      </w:r>
      <w:r w:rsidR="00D974A7">
        <w:rPr>
          <w:color w:val="666666"/>
        </w:rPr>
        <w:t xml:space="preserve"> que </w:t>
      </w:r>
      <w:r w:rsidR="00191F37">
        <w:rPr>
          <w:color w:val="666666"/>
        </w:rPr>
        <w:t xml:space="preserve">es </w:t>
      </w:r>
      <w:r w:rsidR="00D974A7">
        <w:rPr>
          <w:color w:val="666666"/>
        </w:rPr>
        <w:t>fundamental que</w:t>
      </w:r>
      <w:r>
        <w:rPr>
          <w:color w:val="666666"/>
        </w:rPr>
        <w:t xml:space="preserve"> se</w:t>
      </w:r>
      <w:r w:rsidR="00364F2D">
        <w:rPr>
          <w:color w:val="666666"/>
        </w:rPr>
        <w:t xml:space="preserve"> </w:t>
      </w:r>
      <w:r w:rsidR="00364F2D">
        <w:rPr>
          <w:b/>
          <w:color w:val="666666"/>
        </w:rPr>
        <w:t>cumpla con lo</w:t>
      </w:r>
      <w:r>
        <w:rPr>
          <w:b/>
          <w:color w:val="666666"/>
        </w:rPr>
        <w:t xml:space="preserve"> </w:t>
      </w:r>
      <w:r w:rsidR="00364F2D">
        <w:rPr>
          <w:b/>
          <w:color w:val="666666"/>
        </w:rPr>
        <w:t>estipulado en la Ley de Dependencia haciendo efectiva la prestación de la asistencia personal</w:t>
      </w:r>
      <w:r w:rsidR="00364F2D">
        <w:rPr>
          <w:color w:val="666666"/>
        </w:rPr>
        <w:t xml:space="preserve">, para que estos jóvenes con enfermedades graves sigan contando con apoyo para poder realizar </w:t>
      </w:r>
      <w:r w:rsidR="00364F2D">
        <w:rPr>
          <w:b/>
          <w:color w:val="666666"/>
        </w:rPr>
        <w:t>actividades básicas de la vida diaria</w:t>
      </w:r>
      <w:r w:rsidR="00364F2D">
        <w:rPr>
          <w:color w:val="666666"/>
        </w:rPr>
        <w:t xml:space="preserve">, tan importantes, a veces, como levantarse de la cama o vestirse, cuando la ayuda CUME ya no permita que </w:t>
      </w:r>
      <w:r w:rsidR="00191F37">
        <w:rPr>
          <w:color w:val="666666"/>
        </w:rPr>
        <w:t xml:space="preserve">uno de sus progenitores </w:t>
      </w:r>
      <w:r w:rsidR="00364F2D">
        <w:rPr>
          <w:color w:val="666666"/>
        </w:rPr>
        <w:t xml:space="preserve">siga estando a su lado diariamente. </w:t>
      </w:r>
    </w:p>
    <w:p w14:paraId="672B08E4" w14:textId="77777777" w:rsidR="005C70CB" w:rsidRDefault="005C70CB">
      <w:pPr>
        <w:jc w:val="both"/>
        <w:rPr>
          <w:color w:val="666666"/>
        </w:rPr>
      </w:pPr>
    </w:p>
    <w:p w14:paraId="26F0E43A" w14:textId="0354BEA3" w:rsidR="005C70CB" w:rsidRPr="005C70CB" w:rsidRDefault="005C70CB">
      <w:pPr>
        <w:jc w:val="both"/>
        <w:rPr>
          <w:color w:val="595959" w:themeColor="text1" w:themeTint="A6"/>
          <w:sz w:val="22"/>
          <w:szCs w:val="22"/>
        </w:rPr>
      </w:pPr>
      <w:r w:rsidRPr="005C70CB">
        <w:rPr>
          <w:b/>
          <w:bCs/>
          <w:color w:val="595959" w:themeColor="text1" w:themeTint="A6"/>
          <w:sz w:val="22"/>
          <w:szCs w:val="22"/>
        </w:rPr>
        <w:t>Asociación de Enfermos de Patologías Mitocondriales</w:t>
      </w:r>
    </w:p>
    <w:p w14:paraId="2FE190B8" w14:textId="0FAFD0E0" w:rsidR="00A65937" w:rsidRPr="005C70CB" w:rsidRDefault="005C70CB">
      <w:pPr>
        <w:jc w:val="both"/>
        <w:rPr>
          <w:color w:val="595959" w:themeColor="text1" w:themeTint="A6"/>
          <w:sz w:val="22"/>
          <w:szCs w:val="22"/>
        </w:rPr>
      </w:pPr>
      <w:r w:rsidRPr="005C70CB">
        <w:rPr>
          <w:color w:val="595959" w:themeColor="text1" w:themeTint="A6"/>
          <w:sz w:val="22"/>
          <w:szCs w:val="22"/>
        </w:rPr>
        <w:t xml:space="preserve">La Asociación de Enfermos de Patologías Mitocondriales </w:t>
      </w:r>
      <w:r w:rsidRPr="005C70CB">
        <w:rPr>
          <w:color w:val="595959" w:themeColor="text1" w:themeTint="A6"/>
          <w:sz w:val="22"/>
          <w:szCs w:val="22"/>
        </w:rPr>
        <w:t>es una asociación declarada de utilidad pública en 2016, que lleva en funcionamiento desde el año 2001. Las enfermedades mitocondriales son un grupo de patologías caracterizadas por un mal funcionamiento de las mitocondrias, las células que dan energía a los órganos y sistemas del cuerpo. Entre los objetivos de AEPMI está mejorar la calidad de vida de los enfermos mitocondriales y promover la investigación.</w:t>
      </w:r>
    </w:p>
    <w:p w14:paraId="23E844BE" w14:textId="20A1FE9F" w:rsidR="00AB569D" w:rsidRDefault="00AB569D">
      <w:pPr>
        <w:jc w:val="both"/>
        <w:rPr>
          <w:color w:val="666666"/>
        </w:rPr>
      </w:pPr>
    </w:p>
    <w:p w14:paraId="01B1EC30" w14:textId="77777777" w:rsidR="00AB569D" w:rsidRDefault="00AB569D">
      <w:pPr>
        <w:jc w:val="both"/>
        <w:rPr>
          <w:color w:val="666666"/>
        </w:rPr>
      </w:pPr>
    </w:p>
    <w:p w14:paraId="0CA5615E" w14:textId="4AE894B8" w:rsidR="0018223C" w:rsidRPr="00E01C58" w:rsidRDefault="00364F2D" w:rsidP="00E01C58">
      <w:pPr>
        <w:jc w:val="both"/>
        <w:rPr>
          <w:color w:val="666666"/>
          <w:sz w:val="22"/>
        </w:rPr>
      </w:pPr>
      <w:r w:rsidRPr="00E01C58">
        <w:rPr>
          <w:b/>
          <w:color w:val="666666"/>
          <w:sz w:val="22"/>
        </w:rPr>
        <w:t xml:space="preserve">Federación Española de Enfermedades Neuromusculares </w:t>
      </w:r>
    </w:p>
    <w:p w14:paraId="3F95068D" w14:textId="327B59F1" w:rsidR="0018223C" w:rsidRPr="00E01C58" w:rsidRDefault="00364F2D" w:rsidP="00E01C58">
      <w:pPr>
        <w:pBdr>
          <w:top w:val="nil"/>
          <w:left w:val="nil"/>
          <w:bottom w:val="nil"/>
          <w:right w:val="nil"/>
          <w:between w:val="nil"/>
        </w:pBdr>
        <w:shd w:val="clear" w:color="auto" w:fill="FFFFFF"/>
        <w:spacing w:after="390"/>
        <w:jc w:val="both"/>
        <w:rPr>
          <w:color w:val="666666"/>
          <w:sz w:val="22"/>
        </w:rPr>
      </w:pPr>
      <w:r w:rsidRPr="00E01C58">
        <w:rPr>
          <w:color w:val="666666"/>
          <w:sz w:val="22"/>
        </w:rPr>
        <w:t xml:space="preserve">La Federación Española de Enfermedades Neuromusculares (Federación ASEM) es una organización no gubernamental que une a asociaciones y fundaciones de enfermedades neuromusculares. Trabaja </w:t>
      </w:r>
      <w:r w:rsidR="00191F37">
        <w:rPr>
          <w:color w:val="666666"/>
          <w:sz w:val="22"/>
        </w:rPr>
        <w:t>para fortalecer el movimiento asociativo y mejorar</w:t>
      </w:r>
      <w:r w:rsidR="00191F37" w:rsidRPr="00E01C58">
        <w:rPr>
          <w:color w:val="666666"/>
          <w:sz w:val="22"/>
        </w:rPr>
        <w:t xml:space="preserve"> </w:t>
      </w:r>
      <w:r w:rsidRPr="00E01C58">
        <w:rPr>
          <w:color w:val="666666"/>
          <w:sz w:val="22"/>
        </w:rPr>
        <w:t xml:space="preserve">la </w:t>
      </w:r>
      <w:r w:rsidR="00191F37">
        <w:rPr>
          <w:color w:val="666666"/>
          <w:sz w:val="22"/>
        </w:rPr>
        <w:t>inclusión</w:t>
      </w:r>
      <w:r w:rsidR="00191F37" w:rsidRPr="00E01C58">
        <w:rPr>
          <w:color w:val="666666"/>
          <w:sz w:val="22"/>
        </w:rPr>
        <w:t xml:space="preserve"> </w:t>
      </w:r>
      <w:r w:rsidRPr="00E01C58">
        <w:rPr>
          <w:color w:val="666666"/>
          <w:sz w:val="22"/>
        </w:rPr>
        <w:t>social, el desarrollo y la calidad de vida de las personas y familias que conviven con estas patologías. En la actualidad consta de 29 entidades federadas, representando a los más de 60.000 afectados/as en toda España. </w:t>
      </w:r>
    </w:p>
    <w:p w14:paraId="03F76154" w14:textId="77777777" w:rsidR="00E01C58" w:rsidRPr="00E01C58" w:rsidRDefault="00364F2D" w:rsidP="00E01C58">
      <w:pPr>
        <w:jc w:val="both"/>
        <w:rPr>
          <w:b/>
          <w:color w:val="666666"/>
          <w:sz w:val="22"/>
        </w:rPr>
      </w:pPr>
      <w:r w:rsidRPr="00E01C58">
        <w:rPr>
          <w:b/>
          <w:color w:val="666666"/>
          <w:sz w:val="22"/>
        </w:rPr>
        <w:t>Enfermedades Neuromusculares</w:t>
      </w:r>
    </w:p>
    <w:p w14:paraId="652FC416" w14:textId="3DD2F257" w:rsidR="00E01C58" w:rsidRDefault="00364F2D" w:rsidP="00E01C58">
      <w:pPr>
        <w:jc w:val="both"/>
        <w:rPr>
          <w:color w:val="666666"/>
          <w:sz w:val="22"/>
        </w:rPr>
      </w:pPr>
      <w:r w:rsidRPr="00E01C58">
        <w:rPr>
          <w:color w:val="666666"/>
          <w:sz w:val="22"/>
        </w:rPr>
        <w:t>Son un conjunto de más de 150 enfermedades neurológicas, en su mayoría de naturaleza progresiva y de origen genético, cuya principal característica es la pérdida de fuerza muscular. Son enfermedades crónicas, en un alto porcentaje degenerativas</w:t>
      </w:r>
      <w:r w:rsidR="00191F37">
        <w:rPr>
          <w:color w:val="666666"/>
          <w:sz w:val="22"/>
        </w:rPr>
        <w:t>,</w:t>
      </w:r>
      <w:r w:rsidRPr="00E01C58">
        <w:rPr>
          <w:color w:val="666666"/>
          <w:sz w:val="22"/>
        </w:rPr>
        <w:t xml:space="preserve"> que generan diferentes grados de discapacidad, pérdida de autonomía personal y cargas psicosociales. </w:t>
      </w:r>
    </w:p>
    <w:p w14:paraId="4B3B09D4" w14:textId="77777777" w:rsidR="00E01C58" w:rsidRDefault="00E01C58" w:rsidP="00E01C58">
      <w:pPr>
        <w:jc w:val="both"/>
        <w:rPr>
          <w:color w:val="666666"/>
          <w:sz w:val="22"/>
        </w:rPr>
      </w:pPr>
    </w:p>
    <w:p w14:paraId="6AD4769B" w14:textId="5CA183CF" w:rsidR="0018223C" w:rsidRPr="00E01C58" w:rsidRDefault="00364F2D" w:rsidP="00E01C58">
      <w:pPr>
        <w:jc w:val="both"/>
        <w:rPr>
          <w:color w:val="666666"/>
          <w:sz w:val="22"/>
        </w:rPr>
      </w:pPr>
      <w:r w:rsidRPr="00E01C58">
        <w:rPr>
          <w:color w:val="666666"/>
          <w:sz w:val="22"/>
        </w:rPr>
        <w:t xml:space="preserve">Hoy en día muy pocas disponen de tratamientos y los que </w:t>
      </w:r>
      <w:r w:rsidR="00191F37">
        <w:rPr>
          <w:color w:val="666666"/>
          <w:sz w:val="22"/>
        </w:rPr>
        <w:t>existen</w:t>
      </w:r>
      <w:r w:rsidR="00191F37" w:rsidRPr="00E01C58">
        <w:rPr>
          <w:color w:val="666666"/>
          <w:sz w:val="22"/>
        </w:rPr>
        <w:t xml:space="preserve"> </w:t>
      </w:r>
      <w:r w:rsidRPr="00E01C58">
        <w:rPr>
          <w:color w:val="666666"/>
          <w:sz w:val="22"/>
        </w:rPr>
        <w:t xml:space="preserve">son paliativos y en ningún caso curativos. Su aparición puede producirse en cualquier etapa de la vida, pero más del 50% </w:t>
      </w:r>
      <w:r w:rsidR="00191F37">
        <w:rPr>
          <w:color w:val="666666"/>
          <w:sz w:val="22"/>
        </w:rPr>
        <w:t>debutan</w:t>
      </w:r>
      <w:r w:rsidR="00191F37" w:rsidRPr="00E01C58">
        <w:rPr>
          <w:color w:val="666666"/>
          <w:sz w:val="22"/>
        </w:rPr>
        <w:t xml:space="preserve"> </w:t>
      </w:r>
      <w:r w:rsidRPr="00E01C58">
        <w:rPr>
          <w:color w:val="666666"/>
          <w:sz w:val="22"/>
        </w:rPr>
        <w:t>en la infancia. En cifras globales, se calcula que existen más de 60.000 afectados por enfermedad neuromuscular en toda España.</w:t>
      </w:r>
    </w:p>
    <w:p w14:paraId="53B661C0" w14:textId="77777777" w:rsidR="00E01C58" w:rsidRPr="00E01C58" w:rsidRDefault="00E01C58" w:rsidP="00E01C58">
      <w:pPr>
        <w:jc w:val="both"/>
        <w:rPr>
          <w:b/>
          <w:color w:val="666666"/>
        </w:rPr>
      </w:pPr>
    </w:p>
    <w:p w14:paraId="5738A754" w14:textId="38F56456" w:rsidR="00A65937" w:rsidRPr="003837E8" w:rsidRDefault="00364F2D">
      <w:pPr>
        <w:pBdr>
          <w:top w:val="nil"/>
          <w:left w:val="nil"/>
          <w:bottom w:val="nil"/>
          <w:right w:val="nil"/>
          <w:between w:val="nil"/>
        </w:pBdr>
        <w:shd w:val="clear" w:color="auto" w:fill="FFFFFF"/>
        <w:spacing w:after="390"/>
        <w:jc w:val="both"/>
        <w:rPr>
          <w:rFonts w:ascii="Calibri" w:eastAsia="Calibri" w:hAnsi="Calibri" w:cs="Calibri"/>
          <w:b/>
          <w:color w:val="666666"/>
          <w:sz w:val="22"/>
          <w:szCs w:val="22"/>
        </w:rPr>
      </w:pPr>
      <w:r>
        <w:rPr>
          <w:rFonts w:ascii="Calibri" w:eastAsia="Calibri" w:hAnsi="Calibri" w:cs="Calibri"/>
          <w:b/>
          <w:color w:val="666666"/>
          <w:sz w:val="22"/>
          <w:szCs w:val="22"/>
        </w:rPr>
        <w:t>Más información:</w:t>
      </w:r>
      <w:r w:rsidR="003837E8">
        <w:rPr>
          <w:rFonts w:ascii="Calibri" w:eastAsia="Calibri" w:hAnsi="Calibri" w:cs="Calibri"/>
          <w:b/>
          <w:color w:val="666666"/>
          <w:sz w:val="22"/>
          <w:szCs w:val="22"/>
        </w:rPr>
        <w:t xml:space="preserve"> </w:t>
      </w:r>
      <w:r w:rsidR="005C70CB" w:rsidRPr="005C70CB">
        <w:rPr>
          <w:rFonts w:ascii="Calibri" w:eastAsia="Calibri" w:hAnsi="Calibri" w:cs="Calibri"/>
          <w:bCs/>
          <w:color w:val="595959" w:themeColor="text1" w:themeTint="A6"/>
          <w:sz w:val="22"/>
          <w:szCs w:val="22"/>
        </w:rPr>
        <w:t>María Careaga 618789068</w:t>
      </w:r>
      <w:r w:rsidR="005C70CB">
        <w:rPr>
          <w:rFonts w:ascii="Calibri" w:eastAsia="Calibri" w:hAnsi="Calibri" w:cs="Calibri"/>
          <w:bCs/>
          <w:color w:val="595959" w:themeColor="text1" w:themeTint="A6"/>
          <w:sz w:val="22"/>
          <w:szCs w:val="22"/>
        </w:rPr>
        <w:t xml:space="preserve"> </w:t>
      </w:r>
      <w:hyperlink r:id="rId8" w:history="1">
        <w:r w:rsidR="005C70CB" w:rsidRPr="003446BC">
          <w:rPr>
            <w:rStyle w:val="Hipervnculo"/>
            <w:rFonts w:ascii="Calibri" w:eastAsia="Calibri" w:hAnsi="Calibri" w:cs="Calibri"/>
            <w:bCs/>
            <w:sz w:val="22"/>
            <w:szCs w:val="22"/>
            <w14:textFill>
              <w14:solidFill>
                <w14:srgbClr w14:val="0000FF">
                  <w14:lumMod w14:val="65000"/>
                  <w14:lumOff w14:val="35000"/>
                </w14:srgbClr>
              </w14:solidFill>
            </w14:textFill>
          </w:rPr>
          <w:t>info</w:t>
        </w:r>
        <w:r w:rsidR="005C70CB" w:rsidRPr="003446BC">
          <w:rPr>
            <w:rStyle w:val="Hipervnculo"/>
            <w:rFonts w:ascii="Calibri" w:eastAsia="Calibri" w:hAnsi="Calibri" w:cs="Calibri"/>
            <w:bCs/>
            <w:sz w:val="22"/>
            <w:szCs w:val="22"/>
            <w14:textFill>
              <w14:solidFill>
                <w14:srgbClr w14:val="0000FF">
                  <w14:lumMod w14:val="65000"/>
                  <w14:lumOff w14:val="35000"/>
                </w14:srgbClr>
              </w14:solidFill>
            </w14:textFill>
          </w:rPr>
          <w:t>@</w:t>
        </w:r>
        <w:r w:rsidR="005C70CB" w:rsidRPr="003446BC">
          <w:rPr>
            <w:rStyle w:val="Hipervnculo"/>
            <w:rFonts w:ascii="Calibri" w:eastAsia="Calibri" w:hAnsi="Calibri" w:cs="Calibri"/>
            <w:bCs/>
            <w:sz w:val="22"/>
            <w:szCs w:val="22"/>
            <w14:textFill>
              <w14:solidFill>
                <w14:srgbClr w14:val="0000FF">
                  <w14:lumMod w14:val="65000"/>
                  <w14:lumOff w14:val="35000"/>
                </w14:srgbClr>
              </w14:solidFill>
            </w14:textFill>
          </w:rPr>
          <w:t>aepmi.org</w:t>
        </w:r>
      </w:hyperlink>
      <w:r w:rsidR="005C70CB">
        <w:rPr>
          <w:rFonts w:ascii="Calibri" w:eastAsia="Calibri" w:hAnsi="Calibri" w:cs="Calibri"/>
          <w:bCs/>
          <w:color w:val="595959" w:themeColor="text1" w:themeTint="A6"/>
          <w:sz w:val="22"/>
          <w:szCs w:val="22"/>
        </w:rPr>
        <w:t xml:space="preserve"> </w:t>
      </w:r>
    </w:p>
    <w:p w14:paraId="7B09C2DB" w14:textId="40B04105" w:rsidR="0018223C" w:rsidRDefault="00364F2D" w:rsidP="005C70CB">
      <w:pPr>
        <w:pBdr>
          <w:top w:val="nil"/>
          <w:left w:val="nil"/>
          <w:bottom w:val="nil"/>
          <w:right w:val="nil"/>
          <w:between w:val="nil"/>
        </w:pBdr>
        <w:shd w:val="clear" w:color="auto" w:fill="FFFFFF"/>
        <w:jc w:val="both"/>
        <w:rPr>
          <w:b/>
          <w:color w:val="666666"/>
        </w:rPr>
      </w:pPr>
      <w:r>
        <w:rPr>
          <w:rFonts w:ascii="Calibri" w:eastAsia="Calibri" w:hAnsi="Calibri" w:cs="Calibri"/>
          <w:color w:val="666666"/>
          <w:sz w:val="22"/>
          <w:szCs w:val="22"/>
        </w:rPr>
        <w:t>Rocío Girón:  662 363 528</w:t>
      </w:r>
      <w:r w:rsidR="005C70CB">
        <w:rPr>
          <w:b/>
          <w:color w:val="666666"/>
        </w:rPr>
        <w:t xml:space="preserve"> </w:t>
      </w:r>
      <w:hyperlink r:id="rId9" w:history="1">
        <w:r w:rsidR="005C70CB" w:rsidRPr="003446BC">
          <w:rPr>
            <w:rStyle w:val="Hipervnculo"/>
            <w:rFonts w:ascii="Calibri" w:eastAsia="Calibri" w:hAnsi="Calibri" w:cs="Calibri"/>
            <w:sz w:val="22"/>
            <w:szCs w:val="22"/>
          </w:rPr>
          <w:t>comunicacion</w:t>
        </w:r>
        <w:bookmarkStart w:id="2" w:name="_Hlk95808627"/>
        <w:r w:rsidR="005C70CB" w:rsidRPr="003446BC">
          <w:rPr>
            <w:rStyle w:val="Hipervnculo"/>
            <w:rFonts w:ascii="Calibri" w:eastAsia="Calibri" w:hAnsi="Calibri" w:cs="Calibri"/>
            <w:sz w:val="22"/>
            <w:szCs w:val="22"/>
          </w:rPr>
          <w:t>@</w:t>
        </w:r>
        <w:bookmarkEnd w:id="2"/>
        <w:r w:rsidR="005C70CB" w:rsidRPr="003446BC">
          <w:rPr>
            <w:rStyle w:val="Hipervnculo"/>
            <w:rFonts w:ascii="Calibri" w:eastAsia="Calibri" w:hAnsi="Calibri" w:cs="Calibri"/>
            <w:sz w:val="22"/>
            <w:szCs w:val="22"/>
          </w:rPr>
          <w:t>asem-esp.org</w:t>
        </w:r>
      </w:hyperlink>
      <w:r>
        <w:rPr>
          <w:rFonts w:ascii="Calibri" w:eastAsia="Calibri" w:hAnsi="Calibri" w:cs="Calibri"/>
          <w:color w:val="1F497D"/>
          <w:sz w:val="22"/>
          <w:szCs w:val="22"/>
        </w:rPr>
        <w:t> </w:t>
      </w:r>
    </w:p>
    <w:sectPr w:rsidR="0018223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6E264" w14:textId="77777777" w:rsidR="00DA62CC" w:rsidRDefault="00DA62CC">
      <w:r>
        <w:separator/>
      </w:r>
    </w:p>
  </w:endnote>
  <w:endnote w:type="continuationSeparator" w:id="0">
    <w:p w14:paraId="5C2D85F9" w14:textId="77777777" w:rsidR="00DA62CC" w:rsidRDefault="00D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BCE3" w14:textId="77777777" w:rsidR="0018223C" w:rsidRDefault="001822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7038" w14:textId="77777777" w:rsidR="0018223C" w:rsidRDefault="00364F2D">
    <w:pPr>
      <w:pBdr>
        <w:top w:val="nil"/>
        <w:left w:val="nil"/>
        <w:bottom w:val="nil"/>
        <w:right w:val="nil"/>
        <w:between w:val="nil"/>
      </w:pBdr>
      <w:tabs>
        <w:tab w:val="center" w:pos="4252"/>
        <w:tab w:val="right" w:pos="8504"/>
      </w:tabs>
      <w:rPr>
        <w:color w:val="000000"/>
      </w:rPr>
    </w:pPr>
    <w:r>
      <w:rPr>
        <w:noProof/>
        <w:lang w:eastAsia="es-ES_tradnl"/>
      </w:rPr>
      <w:drawing>
        <wp:anchor distT="0" distB="0" distL="114300" distR="114300" simplePos="0" relativeHeight="251661312" behindDoc="0" locked="0" layoutInCell="1" hidden="0" allowOverlap="1" wp14:anchorId="34284F50" wp14:editId="09777A18">
          <wp:simplePos x="0" y="0"/>
          <wp:positionH relativeFrom="column">
            <wp:posOffset>-800098</wp:posOffset>
          </wp:positionH>
          <wp:positionV relativeFrom="paragraph">
            <wp:posOffset>-130733</wp:posOffset>
          </wp:positionV>
          <wp:extent cx="6991350" cy="716280"/>
          <wp:effectExtent l="0" t="0" r="0" b="0"/>
          <wp:wrapSquare wrapText="bothSides" distT="0" distB="0" distL="114300" distR="114300"/>
          <wp:docPr id="11" name="image1.jpg" descr="pie de nota"/>
          <wp:cNvGraphicFramePr/>
          <a:graphic xmlns:a="http://schemas.openxmlformats.org/drawingml/2006/main">
            <a:graphicData uri="http://schemas.openxmlformats.org/drawingml/2006/picture">
              <pic:pic xmlns:pic="http://schemas.openxmlformats.org/drawingml/2006/picture">
                <pic:nvPicPr>
                  <pic:cNvPr id="0" name="image1.jpg" descr="pie de nota"/>
                  <pic:cNvPicPr preferRelativeResize="0"/>
                </pic:nvPicPr>
                <pic:blipFill>
                  <a:blip r:embed="rId1"/>
                  <a:srcRect/>
                  <a:stretch>
                    <a:fillRect/>
                  </a:stretch>
                </pic:blipFill>
                <pic:spPr>
                  <a:xfrm>
                    <a:off x="0" y="0"/>
                    <a:ext cx="6991350" cy="71628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B0B7" w14:textId="77777777" w:rsidR="0018223C" w:rsidRDefault="0018223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329D" w14:textId="77777777" w:rsidR="00DA62CC" w:rsidRDefault="00DA62CC">
      <w:r>
        <w:separator/>
      </w:r>
    </w:p>
  </w:footnote>
  <w:footnote w:type="continuationSeparator" w:id="0">
    <w:p w14:paraId="7C2CAC8C" w14:textId="77777777" w:rsidR="00DA62CC" w:rsidRDefault="00DA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F7B6" w14:textId="77777777" w:rsidR="0018223C" w:rsidRDefault="0018223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80AF" w14:textId="156D1EEA" w:rsidR="0018223C" w:rsidRDefault="005C70CB">
    <w:pPr>
      <w:pBdr>
        <w:top w:val="nil"/>
        <w:left w:val="nil"/>
        <w:bottom w:val="nil"/>
        <w:right w:val="nil"/>
        <w:between w:val="nil"/>
      </w:pBdr>
      <w:tabs>
        <w:tab w:val="right" w:pos="9360"/>
      </w:tabs>
      <w:ind w:left="360"/>
      <w:rPr>
        <w:color w:val="000000"/>
      </w:rPr>
    </w:pPr>
    <w:r>
      <w:rPr>
        <w:noProof/>
        <w:lang w:eastAsia="es-ES_tradnl"/>
      </w:rPr>
      <w:drawing>
        <wp:anchor distT="0" distB="0" distL="114300" distR="114300" simplePos="0" relativeHeight="251660288" behindDoc="0" locked="0" layoutInCell="1" hidden="0" allowOverlap="1" wp14:anchorId="466F3513" wp14:editId="45644B0C">
          <wp:simplePos x="0" y="0"/>
          <wp:positionH relativeFrom="margin">
            <wp:posOffset>3079660</wp:posOffset>
          </wp:positionH>
          <wp:positionV relativeFrom="paragraph">
            <wp:posOffset>95951</wp:posOffset>
          </wp:positionV>
          <wp:extent cx="1609725" cy="511810"/>
          <wp:effectExtent l="0" t="0" r="9525" b="2540"/>
          <wp:wrapSquare wrapText="bothSides" distT="0" distB="0" distL="114300" distR="114300"/>
          <wp:docPr id="12" name="image2.jpg" descr="Logotipo Federacion Asem"/>
          <wp:cNvGraphicFramePr/>
          <a:graphic xmlns:a="http://schemas.openxmlformats.org/drawingml/2006/main">
            <a:graphicData uri="http://schemas.openxmlformats.org/drawingml/2006/picture">
              <pic:pic xmlns:pic="http://schemas.openxmlformats.org/drawingml/2006/picture">
                <pic:nvPicPr>
                  <pic:cNvPr id="0" name="image2.jpg" descr="Logotipo Federacion Asem"/>
                  <pic:cNvPicPr preferRelativeResize="0"/>
                </pic:nvPicPr>
                <pic:blipFill rotWithShape="1">
                  <a:blip r:embed="rId1"/>
                  <a:srcRect t="12210"/>
                  <a:stretch/>
                </pic:blipFill>
                <pic:spPr bwMode="auto">
                  <a:xfrm>
                    <a:off x="0" y="0"/>
                    <a:ext cx="1609725" cy="511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64F2D">
      <w:rPr>
        <w:color w:val="000000"/>
      </w:rPr>
      <w:t xml:space="preserve">Nota de prensa    </w:t>
    </w:r>
    <w:r>
      <w:rPr>
        <w:color w:val="000000"/>
      </w:rPr>
      <w:t xml:space="preserve">     </w:t>
    </w:r>
    <w:r>
      <w:rPr>
        <w:noProof/>
        <w:lang w:eastAsia="es-ES_tradnl"/>
      </w:rPr>
      <w:drawing>
        <wp:inline distT="0" distB="0" distL="0" distR="0" wp14:anchorId="1647C131" wp14:editId="59CB2188">
          <wp:extent cx="1403123" cy="629293"/>
          <wp:effectExtent l="0" t="0" r="6985" b="0"/>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441858" cy="646666"/>
                  </a:xfrm>
                  <a:prstGeom prst="rect">
                    <a:avLst/>
                  </a:prstGeom>
                </pic:spPr>
              </pic:pic>
            </a:graphicData>
          </a:graphic>
        </wp:inline>
      </w:drawing>
    </w:r>
    <w:r>
      <w:rPr>
        <w:color w:val="000000"/>
      </w:rPr>
      <w:t xml:space="preserve">                        </w:t>
    </w:r>
    <w:r w:rsidR="00364F2D">
      <w:rPr>
        <w:color w:val="000000"/>
      </w:rPr>
      <w:tab/>
    </w:r>
    <w:r w:rsidR="00364F2D">
      <w:rPr>
        <w:noProof/>
        <w:lang w:eastAsia="es-ES_tradnl"/>
      </w:rPr>
      <mc:AlternateContent>
        <mc:Choice Requires="wps">
          <w:drawing>
            <wp:anchor distT="0" distB="0" distL="114300" distR="114300" simplePos="0" relativeHeight="251658240" behindDoc="0" locked="0" layoutInCell="1" hidden="0" allowOverlap="1" wp14:anchorId="3B142F66" wp14:editId="106B25A3">
              <wp:simplePos x="0" y="0"/>
              <wp:positionH relativeFrom="column">
                <wp:posOffset>-698499</wp:posOffset>
              </wp:positionH>
              <wp:positionV relativeFrom="paragraph">
                <wp:posOffset>0</wp:posOffset>
              </wp:positionV>
              <wp:extent cx="895350" cy="119380"/>
              <wp:effectExtent l="0" t="0" r="0" b="0"/>
              <wp:wrapNone/>
              <wp:docPr id="10" name="Rectángulo 10"/>
              <wp:cNvGraphicFramePr/>
              <a:graphic xmlns:a="http://schemas.openxmlformats.org/drawingml/2006/main">
                <a:graphicData uri="http://schemas.microsoft.com/office/word/2010/wordprocessingShape">
                  <wps:wsp>
                    <wps:cNvSpPr/>
                    <wps:spPr>
                      <a:xfrm>
                        <a:off x="4912613" y="3734598"/>
                        <a:ext cx="866775" cy="90805"/>
                      </a:xfrm>
                      <a:prstGeom prst="rect">
                        <a:avLst/>
                      </a:prstGeom>
                      <a:solidFill>
                        <a:srgbClr val="4F81BD"/>
                      </a:solidFill>
                      <a:ln>
                        <a:noFill/>
                      </a:ln>
                    </wps:spPr>
                    <wps:txbx>
                      <w:txbxContent>
                        <w:p w14:paraId="4793AFE1" w14:textId="77777777" w:rsidR="0018223C" w:rsidRDefault="0018223C">
                          <w:pPr>
                            <w:textDirection w:val="btLr"/>
                          </w:pPr>
                        </w:p>
                      </w:txbxContent>
                    </wps:txbx>
                    <wps:bodyPr spcFirstLastPara="1" wrap="square" lIns="91425" tIns="91425" rIns="91425" bIns="91425" anchor="ctr" anchorCtr="0">
                      <a:noAutofit/>
                    </wps:bodyPr>
                  </wps:wsp>
                </a:graphicData>
              </a:graphic>
            </wp:anchor>
          </w:drawing>
        </mc:Choice>
        <mc:Fallback>
          <w:pict>
            <v:rect w14:anchorId="3B142F66" id="Rectángulo 10" o:spid="_x0000_s1026" style="position:absolute;left:0;text-align:left;margin-left:-55pt;margin-top:0;width:70.5pt;height: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" fillcolor="#4f81bd" stroked="f">
              <v:textbox inset="2.53958mm,2.53958mm,2.53958mm,2.53958mm">
                <w:txbxContent>
                  <w:p w14:paraId="4793AFE1" w14:textId="77777777" w:rsidR="0018223C" w:rsidRDefault="0018223C">
                    <w:pPr>
                      <w:textDirection w:val="btLr"/>
                    </w:pPr>
                  </w:p>
                </w:txbxContent>
              </v:textbox>
            </v:rect>
          </w:pict>
        </mc:Fallback>
      </mc:AlternateContent>
    </w:r>
    <w:r w:rsidR="00364F2D">
      <w:rPr>
        <w:noProof/>
        <w:lang w:eastAsia="es-ES_tradnl"/>
      </w:rPr>
      <mc:AlternateContent>
        <mc:Choice Requires="wps">
          <w:drawing>
            <wp:anchor distT="0" distB="0" distL="114300" distR="114300" simplePos="0" relativeHeight="251659264" behindDoc="0" locked="0" layoutInCell="1" hidden="0" allowOverlap="1" wp14:anchorId="798F9FEC" wp14:editId="6BDBF52F">
              <wp:simplePos x="0" y="0"/>
              <wp:positionH relativeFrom="column">
                <wp:posOffset>-698499</wp:posOffset>
              </wp:positionH>
              <wp:positionV relativeFrom="paragraph">
                <wp:posOffset>0</wp:posOffset>
              </wp:positionV>
              <wp:extent cx="895350" cy="119380"/>
              <wp:effectExtent l="0" t="0" r="0" b="0"/>
              <wp:wrapNone/>
              <wp:docPr id="9" name="Rectángulo 9"/>
              <wp:cNvGraphicFramePr/>
              <a:graphic xmlns:a="http://schemas.openxmlformats.org/drawingml/2006/main">
                <a:graphicData uri="http://schemas.microsoft.com/office/word/2010/wordprocessingShape">
                  <wps:wsp>
                    <wps:cNvSpPr/>
                    <wps:spPr>
                      <a:xfrm>
                        <a:off x="4912613" y="3734598"/>
                        <a:ext cx="866775" cy="90805"/>
                      </a:xfrm>
                      <a:prstGeom prst="rect">
                        <a:avLst/>
                      </a:prstGeom>
                      <a:solidFill>
                        <a:srgbClr val="008000"/>
                      </a:solidFill>
                      <a:ln>
                        <a:noFill/>
                      </a:ln>
                    </wps:spPr>
                    <wps:txbx>
                      <w:txbxContent>
                        <w:p w14:paraId="2EBE4A54" w14:textId="77777777" w:rsidR="0018223C" w:rsidRDefault="0018223C">
                          <w:pPr>
                            <w:textDirection w:val="btLr"/>
                          </w:pPr>
                        </w:p>
                      </w:txbxContent>
                    </wps:txbx>
                    <wps:bodyPr spcFirstLastPara="1" wrap="square" lIns="91425" tIns="91425" rIns="91425" bIns="91425" anchor="ctr" anchorCtr="0">
                      <a:noAutofit/>
                    </wps:bodyPr>
                  </wps:wsp>
                </a:graphicData>
              </a:graphic>
            </wp:anchor>
          </w:drawing>
        </mc:Choice>
        <mc:Fallback>
          <w:pict>
            <v:rect w14:anchorId="798F9FEC" id="Rectángulo 9" o:spid="_x0000_s1027" style="position:absolute;left:0;text-align:left;margin-left:-55pt;margin-top:0;width:70.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" fillcolor="green" stroked="f">
              <v:textbox inset="2.53958mm,2.53958mm,2.53958mm,2.53958mm">
                <w:txbxContent>
                  <w:p w14:paraId="2EBE4A54" w14:textId="77777777" w:rsidR="0018223C" w:rsidRDefault="0018223C">
                    <w:pPr>
                      <w:textDirection w:val="btLr"/>
                    </w:pPr>
                  </w:p>
                </w:txbxContent>
              </v:textbox>
            </v:rect>
          </w:pict>
        </mc:Fallback>
      </mc:AlternateContent>
    </w:r>
  </w:p>
  <w:p w14:paraId="5FE57C42" w14:textId="77777777" w:rsidR="0018223C" w:rsidRDefault="0018223C">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9A4E" w14:textId="77777777" w:rsidR="0018223C" w:rsidRDefault="0018223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F46D1"/>
    <w:multiLevelType w:val="multilevel"/>
    <w:tmpl w:val="02AAA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DF5F0F"/>
    <w:multiLevelType w:val="hybridMultilevel"/>
    <w:tmpl w:val="3F003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3C"/>
    <w:rsid w:val="000F4682"/>
    <w:rsid w:val="0018223C"/>
    <w:rsid w:val="00191F37"/>
    <w:rsid w:val="00296F89"/>
    <w:rsid w:val="00364F2D"/>
    <w:rsid w:val="003677BF"/>
    <w:rsid w:val="003837E8"/>
    <w:rsid w:val="003922FE"/>
    <w:rsid w:val="004B3092"/>
    <w:rsid w:val="004E0D2F"/>
    <w:rsid w:val="005C70CB"/>
    <w:rsid w:val="006B7471"/>
    <w:rsid w:val="007B6DAA"/>
    <w:rsid w:val="00810BF0"/>
    <w:rsid w:val="00941E50"/>
    <w:rsid w:val="00992CF5"/>
    <w:rsid w:val="00A65937"/>
    <w:rsid w:val="00AB569D"/>
    <w:rsid w:val="00B62855"/>
    <w:rsid w:val="00D22907"/>
    <w:rsid w:val="00D53339"/>
    <w:rsid w:val="00D974A7"/>
    <w:rsid w:val="00DA25C8"/>
    <w:rsid w:val="00DA62CC"/>
    <w:rsid w:val="00E01C58"/>
    <w:rsid w:val="00E023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E13F95"/>
  <w15:docId w15:val="{C4BE691D-7A41-48E8-9B89-5A8FD704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1C"/>
  </w:style>
  <w:style w:type="paragraph" w:styleId="Ttulo1">
    <w:name w:val="heading 1"/>
    <w:basedOn w:val="Normal"/>
    <w:next w:val="Normal"/>
    <w:rsid w:val="00352B0D"/>
    <w:pPr>
      <w:keepNext/>
      <w:keepLines/>
      <w:pBdr>
        <w:top w:val="nil"/>
        <w:left w:val="nil"/>
        <w:bottom w:val="nil"/>
        <w:right w:val="nil"/>
        <w:between w:val="nil"/>
      </w:pBdr>
      <w:spacing w:before="480" w:after="120" w:line="276" w:lineRule="auto"/>
      <w:outlineLvl w:val="0"/>
    </w:pPr>
    <w:rPr>
      <w:rFonts w:ascii="Calibri" w:hAnsi="Calibri" w:cs="Calibri"/>
      <w:b/>
      <w:color w:val="000000"/>
      <w:sz w:val="48"/>
      <w:szCs w:val="48"/>
      <w:lang w:val="es-ES"/>
    </w:rPr>
  </w:style>
  <w:style w:type="paragraph" w:styleId="Ttulo2">
    <w:name w:val="heading 2"/>
    <w:basedOn w:val="Normal"/>
    <w:next w:val="Normal"/>
    <w:rsid w:val="00352B0D"/>
    <w:pPr>
      <w:keepNext/>
      <w:keepLines/>
      <w:pBdr>
        <w:top w:val="nil"/>
        <w:left w:val="nil"/>
        <w:bottom w:val="nil"/>
        <w:right w:val="nil"/>
        <w:between w:val="nil"/>
      </w:pBdr>
      <w:spacing w:before="360" w:after="80" w:line="276" w:lineRule="auto"/>
      <w:outlineLvl w:val="1"/>
    </w:pPr>
    <w:rPr>
      <w:rFonts w:ascii="Calibri" w:hAnsi="Calibri" w:cs="Calibri"/>
      <w:b/>
      <w:color w:val="000000"/>
      <w:sz w:val="36"/>
      <w:szCs w:val="36"/>
      <w:lang w:val="es-ES"/>
    </w:rPr>
  </w:style>
  <w:style w:type="paragraph" w:styleId="Ttulo3">
    <w:name w:val="heading 3"/>
    <w:basedOn w:val="Normal"/>
    <w:next w:val="Normal"/>
    <w:rsid w:val="00352B0D"/>
    <w:pPr>
      <w:keepNext/>
      <w:keepLines/>
      <w:pBdr>
        <w:top w:val="nil"/>
        <w:left w:val="nil"/>
        <w:bottom w:val="nil"/>
        <w:right w:val="nil"/>
        <w:between w:val="nil"/>
      </w:pBdr>
      <w:spacing w:before="280" w:after="80" w:line="276" w:lineRule="auto"/>
      <w:outlineLvl w:val="2"/>
    </w:pPr>
    <w:rPr>
      <w:rFonts w:ascii="Calibri" w:hAnsi="Calibri" w:cs="Calibri"/>
      <w:b/>
      <w:color w:val="000000"/>
      <w:sz w:val="28"/>
      <w:szCs w:val="28"/>
      <w:lang w:val="es-ES"/>
    </w:rPr>
  </w:style>
  <w:style w:type="paragraph" w:styleId="Ttulo4">
    <w:name w:val="heading 4"/>
    <w:basedOn w:val="Normal"/>
    <w:next w:val="Normal"/>
    <w:rsid w:val="00352B0D"/>
    <w:pPr>
      <w:keepNext/>
      <w:keepLines/>
      <w:pBdr>
        <w:top w:val="nil"/>
        <w:left w:val="nil"/>
        <w:bottom w:val="nil"/>
        <w:right w:val="nil"/>
        <w:between w:val="nil"/>
      </w:pBdr>
      <w:spacing w:before="240" w:after="40" w:line="276" w:lineRule="auto"/>
      <w:outlineLvl w:val="3"/>
    </w:pPr>
    <w:rPr>
      <w:rFonts w:ascii="Calibri" w:hAnsi="Calibri" w:cs="Calibri"/>
      <w:b/>
      <w:color w:val="000000"/>
      <w:lang w:val="es-ES"/>
    </w:rPr>
  </w:style>
  <w:style w:type="paragraph" w:styleId="Ttulo5">
    <w:name w:val="heading 5"/>
    <w:basedOn w:val="Normal"/>
    <w:next w:val="Normal"/>
    <w:rsid w:val="00352B0D"/>
    <w:pPr>
      <w:keepNext/>
      <w:keepLines/>
      <w:pBdr>
        <w:top w:val="nil"/>
        <w:left w:val="nil"/>
        <w:bottom w:val="nil"/>
        <w:right w:val="nil"/>
        <w:between w:val="nil"/>
      </w:pBdr>
      <w:spacing w:before="220" w:after="40" w:line="276" w:lineRule="auto"/>
      <w:outlineLvl w:val="4"/>
    </w:pPr>
    <w:rPr>
      <w:rFonts w:ascii="Calibri" w:hAnsi="Calibri" w:cs="Calibri"/>
      <w:b/>
      <w:color w:val="000000"/>
      <w:sz w:val="22"/>
      <w:szCs w:val="22"/>
      <w:lang w:val="es-ES"/>
    </w:rPr>
  </w:style>
  <w:style w:type="paragraph" w:styleId="Ttulo6">
    <w:name w:val="heading 6"/>
    <w:basedOn w:val="Normal"/>
    <w:next w:val="Normal"/>
    <w:rsid w:val="00352B0D"/>
    <w:pPr>
      <w:keepNext/>
      <w:keepLines/>
      <w:pBdr>
        <w:top w:val="nil"/>
        <w:left w:val="nil"/>
        <w:bottom w:val="nil"/>
        <w:right w:val="nil"/>
        <w:between w:val="nil"/>
      </w:pBdr>
      <w:spacing w:before="200" w:after="40" w:line="276" w:lineRule="auto"/>
      <w:outlineLvl w:val="5"/>
    </w:pPr>
    <w:rPr>
      <w:rFonts w:ascii="Calibri" w:hAnsi="Calibri" w:cs="Calibri"/>
      <w:b/>
      <w:color w:val="000000"/>
      <w:sz w:val="20"/>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352B0D"/>
    <w:pPr>
      <w:keepNext/>
      <w:keepLines/>
      <w:pBdr>
        <w:top w:val="nil"/>
        <w:left w:val="nil"/>
        <w:bottom w:val="nil"/>
        <w:right w:val="nil"/>
        <w:between w:val="nil"/>
      </w:pBdr>
      <w:spacing w:before="480" w:after="120" w:line="276" w:lineRule="auto"/>
    </w:pPr>
    <w:rPr>
      <w:rFonts w:ascii="Calibri" w:hAnsi="Calibri" w:cs="Calibri"/>
      <w:b/>
      <w:color w:val="000000"/>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352B0D"/>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paragraph" w:styleId="NormalWeb">
    <w:name w:val="Normal (Web)"/>
    <w:basedOn w:val="Normal"/>
    <w:uiPriority w:val="99"/>
    <w:unhideWhenUsed/>
    <w:rsid w:val="00BE121C"/>
    <w:pPr>
      <w:spacing w:before="100" w:beforeAutospacing="1" w:after="100" w:afterAutospacing="1"/>
    </w:pPr>
  </w:style>
  <w:style w:type="character" w:styleId="Hipervnculo">
    <w:name w:val="Hyperlink"/>
    <w:basedOn w:val="Fuentedeprrafopredeter"/>
    <w:uiPriority w:val="99"/>
    <w:unhideWhenUsed/>
    <w:rsid w:val="00BE121C"/>
    <w:rPr>
      <w:color w:val="0000FF"/>
      <w:u w:val="single"/>
    </w:rPr>
  </w:style>
  <w:style w:type="paragraph" w:styleId="Prrafodelista">
    <w:name w:val="List Paragraph"/>
    <w:basedOn w:val="Normal"/>
    <w:uiPriority w:val="34"/>
    <w:qFormat/>
    <w:rsid w:val="005B6298"/>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Revisin">
    <w:name w:val="Revision"/>
    <w:hidden/>
    <w:uiPriority w:val="99"/>
    <w:semiHidden/>
    <w:rsid w:val="00A001FF"/>
  </w:style>
  <w:style w:type="paragraph" w:styleId="Textodeglobo">
    <w:name w:val="Balloon Text"/>
    <w:basedOn w:val="Normal"/>
    <w:link w:val="TextodegloboCar"/>
    <w:uiPriority w:val="99"/>
    <w:semiHidden/>
    <w:unhideWhenUsed/>
    <w:rsid w:val="00A001FF"/>
    <w:rPr>
      <w:sz w:val="18"/>
      <w:szCs w:val="18"/>
    </w:rPr>
  </w:style>
  <w:style w:type="character" w:customStyle="1" w:styleId="TextodegloboCar">
    <w:name w:val="Texto de globo Car"/>
    <w:basedOn w:val="Fuentedeprrafopredeter"/>
    <w:link w:val="Textodeglobo"/>
    <w:uiPriority w:val="99"/>
    <w:semiHidden/>
    <w:rsid w:val="00A001FF"/>
    <w:rPr>
      <w:rFonts w:ascii="Times New Roman" w:hAnsi="Times New Roman" w:cs="Times New Roman"/>
      <w:sz w:val="18"/>
      <w:szCs w:val="18"/>
      <w:lang w:val="es-ES_tradnl"/>
    </w:rPr>
  </w:style>
  <w:style w:type="character" w:styleId="Refdecomentario">
    <w:name w:val="annotation reference"/>
    <w:basedOn w:val="Fuentedeprrafopredeter"/>
    <w:uiPriority w:val="99"/>
    <w:semiHidden/>
    <w:unhideWhenUsed/>
    <w:rsid w:val="00A001FF"/>
    <w:rPr>
      <w:sz w:val="18"/>
      <w:szCs w:val="18"/>
    </w:rPr>
  </w:style>
  <w:style w:type="paragraph" w:styleId="Textocomentario">
    <w:name w:val="annotation text"/>
    <w:basedOn w:val="Normal"/>
    <w:link w:val="TextocomentarioCar"/>
    <w:uiPriority w:val="99"/>
    <w:semiHidden/>
    <w:unhideWhenUsed/>
    <w:rsid w:val="00A001FF"/>
  </w:style>
  <w:style w:type="character" w:customStyle="1" w:styleId="TextocomentarioCar">
    <w:name w:val="Texto comentario Car"/>
    <w:basedOn w:val="Fuentedeprrafopredeter"/>
    <w:link w:val="Textocomentario"/>
    <w:uiPriority w:val="99"/>
    <w:semiHidden/>
    <w:rsid w:val="00A001FF"/>
    <w:rPr>
      <w:rFonts w:ascii="Times New Roman" w:hAnsi="Times New Roman" w:cs="Times New Roman"/>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A001FF"/>
    <w:rPr>
      <w:b/>
      <w:bCs/>
      <w:sz w:val="20"/>
      <w:szCs w:val="20"/>
    </w:rPr>
  </w:style>
  <w:style w:type="character" w:customStyle="1" w:styleId="AsuntodelcomentarioCar">
    <w:name w:val="Asunto del comentario Car"/>
    <w:basedOn w:val="TextocomentarioCar"/>
    <w:link w:val="Asuntodelcomentario"/>
    <w:uiPriority w:val="99"/>
    <w:semiHidden/>
    <w:rsid w:val="00A001FF"/>
    <w:rPr>
      <w:rFonts w:ascii="Times New Roman" w:hAnsi="Times New Roman" w:cs="Times New Roman"/>
      <w:b/>
      <w:bCs/>
      <w:sz w:val="20"/>
      <w:szCs w:val="20"/>
      <w:lang w:val="es-ES_tradnl"/>
    </w:rPr>
  </w:style>
  <w:style w:type="character" w:styleId="Textoennegrita">
    <w:name w:val="Strong"/>
    <w:basedOn w:val="Fuentedeprrafopredeter"/>
    <w:uiPriority w:val="22"/>
    <w:qFormat/>
    <w:rsid w:val="008F761A"/>
    <w:rPr>
      <w:b/>
      <w:bCs/>
    </w:rPr>
  </w:style>
  <w:style w:type="character" w:styleId="nfasis">
    <w:name w:val="Emphasis"/>
    <w:basedOn w:val="Fuentedeprrafopredeter"/>
    <w:uiPriority w:val="20"/>
    <w:qFormat/>
    <w:rsid w:val="00E10B0A"/>
    <w:rPr>
      <w:i/>
      <w:iCs/>
    </w:rPr>
  </w:style>
  <w:style w:type="character" w:customStyle="1" w:styleId="hgkelc">
    <w:name w:val="hgkelc"/>
    <w:basedOn w:val="Fuentedeprrafopredeter"/>
    <w:rsid w:val="005D18B3"/>
  </w:style>
  <w:style w:type="character" w:customStyle="1" w:styleId="kx21rb">
    <w:name w:val="kx21rb"/>
    <w:basedOn w:val="Fuentedeprrafopredeter"/>
    <w:rsid w:val="005D18B3"/>
  </w:style>
  <w:style w:type="paragraph" w:customStyle="1" w:styleId="cuerpo">
    <w:name w:val="cuerpo"/>
    <w:basedOn w:val="Normal"/>
    <w:link w:val="cuerpoCar"/>
    <w:qFormat/>
    <w:rsid w:val="00B857E4"/>
    <w:pPr>
      <w:spacing w:before="138" w:after="208"/>
      <w:jc w:val="both"/>
    </w:pPr>
    <w:rPr>
      <w:rFonts w:ascii="Calibri" w:hAnsi="Calibri" w:cs="Calibri"/>
      <w:color w:val="444444"/>
      <w:sz w:val="20"/>
      <w:szCs w:val="20"/>
      <w:lang w:val="es-ES"/>
    </w:rPr>
  </w:style>
  <w:style w:type="character" w:customStyle="1" w:styleId="cuerpoCar">
    <w:name w:val="cuerpo Car"/>
    <w:basedOn w:val="Fuentedeprrafopredeter"/>
    <w:link w:val="cuerpo"/>
    <w:rsid w:val="00B857E4"/>
    <w:rPr>
      <w:color w:val="444444"/>
      <w:sz w:val="20"/>
      <w:szCs w:val="20"/>
      <w:lang w:eastAsia="es-ES"/>
    </w:rPr>
  </w:style>
  <w:style w:type="character" w:customStyle="1" w:styleId="Mencinsinresolver1">
    <w:name w:val="Mención sin resolver1"/>
    <w:basedOn w:val="Fuentedeprrafopredeter"/>
    <w:uiPriority w:val="99"/>
    <w:semiHidden/>
    <w:unhideWhenUsed/>
    <w:rsid w:val="00D22907"/>
    <w:rPr>
      <w:color w:val="605E5C"/>
      <w:shd w:val="clear" w:color="auto" w:fill="E1DFDD"/>
    </w:rPr>
  </w:style>
  <w:style w:type="character" w:styleId="Mencinsinresolver">
    <w:name w:val="Unresolved Mention"/>
    <w:basedOn w:val="Fuentedeprrafopredeter"/>
    <w:uiPriority w:val="99"/>
    <w:semiHidden/>
    <w:unhideWhenUsed/>
    <w:rsid w:val="005C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epm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cion@asem-esp.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bKXQd9zwEGZ1OT26jEZzBwMA2g==">AMUW2mVetsfbqCl6yFZ6oMjPX6r77GtrBdKNPBOvrJFiNW5+8hJpkBvsFbwZUVeOzLy6+N6gaRum2ACZJeZwzh/I0VZDyr8tMD2rbnyWDEkeRk5zo7Xruw+4CG/7Id69BpvmUjUn4aGG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Segovia Recio, Virginia</dc:creator>
  <cp:lastModifiedBy>Usuario</cp:lastModifiedBy>
  <cp:revision>5</cp:revision>
  <dcterms:created xsi:type="dcterms:W3CDTF">2022-02-14T14:04:00Z</dcterms:created>
  <dcterms:modified xsi:type="dcterms:W3CDTF">2022-02-15T08:15:00Z</dcterms:modified>
</cp:coreProperties>
</file>